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E082" w14:textId="77777777" w:rsidR="009D6DAD" w:rsidRPr="00822D16" w:rsidRDefault="009D6DAD" w:rsidP="009D6DAD">
      <w:pPr>
        <w:spacing w:before="100" w:beforeAutospacing="1" w:after="100" w:afterAutospacing="1"/>
        <w:ind w:firstLine="0"/>
        <w:jc w:val="center"/>
        <w:rPr>
          <w:b/>
          <w:bCs/>
        </w:rPr>
      </w:pPr>
      <w:r w:rsidRPr="00822D16">
        <w:rPr>
          <w:rFonts w:ascii="Calibri Light" w:hAnsi="Calibri Light" w:cs="Calibri Light"/>
          <w:color w:val="auto"/>
          <w:spacing w:val="-10"/>
          <w:kern w:val="28"/>
          <w:lang w:eastAsia="en-US"/>
          <w14:ligatures w14:val="standardContextual"/>
        </w:rPr>
        <w:t>Data Sharing Agreement</w:t>
      </w:r>
    </w:p>
    <w:p w14:paraId="68C1C493" w14:textId="77777777" w:rsidR="009D6DAD" w:rsidRPr="00822D16" w:rsidRDefault="009D6DAD" w:rsidP="009D6DAD">
      <w:pPr>
        <w:spacing w:after="0"/>
        <w:jc w:val="center"/>
        <w:rPr>
          <w:rFonts w:ascii="Calibri Light" w:eastAsia="Aptos" w:hAnsi="Calibri Light" w:cs="Calibri Light"/>
          <w:i/>
          <w:iCs/>
          <w:color w:val="auto"/>
          <w:kern w:val="2"/>
          <w:lang w:eastAsia="en-US"/>
          <w14:ligatures w14:val="standardContextual"/>
        </w:rPr>
      </w:pPr>
      <w:r w:rsidRPr="00822D16">
        <w:rPr>
          <w:rFonts w:ascii="Calibri Light" w:eastAsia="Aptos" w:hAnsi="Calibri Light" w:cs="Calibri Light"/>
          <w:i/>
          <w:iCs/>
          <w:color w:val="auto"/>
          <w:kern w:val="2"/>
          <w:lang w:eastAsia="en-US"/>
          <w14:ligatures w14:val="standardContextual"/>
        </w:rPr>
        <w:t xml:space="preserve">Between </w:t>
      </w:r>
      <w:r w:rsidRPr="00822D16">
        <w:rPr>
          <w:rFonts w:ascii="Calibri Light" w:eastAsia="Aptos" w:hAnsi="Calibri Light" w:cs="Calibri Light"/>
          <w:i/>
          <w:iCs/>
          <w:color w:val="auto"/>
          <w:kern w:val="2"/>
          <w:highlight w:val="yellow"/>
          <w:lang w:eastAsia="en-US"/>
          <w14:ligatures w14:val="standardContextual"/>
        </w:rPr>
        <w:t>[Kāhui Rangatira]</w:t>
      </w:r>
      <w:r w:rsidRPr="00822D16">
        <w:rPr>
          <w:rFonts w:ascii="Calibri Light" w:eastAsia="Aptos" w:hAnsi="Calibri Light" w:cs="Calibri Light"/>
          <w:i/>
          <w:iCs/>
          <w:color w:val="auto"/>
          <w:kern w:val="2"/>
          <w:lang w:eastAsia="en-US"/>
          <w14:ligatures w14:val="standardContextual"/>
        </w:rPr>
        <w:t xml:space="preserve"> and </w:t>
      </w:r>
      <w:r w:rsidRPr="00822D16">
        <w:rPr>
          <w:rFonts w:ascii="Calibri Light" w:eastAsia="Aptos" w:hAnsi="Calibri Light" w:cs="Calibri Light"/>
          <w:i/>
          <w:iCs/>
          <w:color w:val="auto"/>
          <w:kern w:val="2"/>
          <w:highlight w:val="yellow"/>
          <w:lang w:eastAsia="en-US"/>
          <w14:ligatures w14:val="standardContextual"/>
        </w:rPr>
        <w:t>[External Partner Name]</w:t>
      </w:r>
      <w:r w:rsidRPr="00822D16">
        <w:rPr>
          <w:rFonts w:ascii="Calibri Light" w:eastAsia="Aptos" w:hAnsi="Calibri Light" w:cs="Calibri Light"/>
          <w:i/>
          <w:iCs/>
          <w:color w:val="auto"/>
          <w:kern w:val="2"/>
          <w:lang w:eastAsia="en-US"/>
          <w14:ligatures w14:val="standardContextual"/>
        </w:rPr>
        <w:t xml:space="preserve"> for the </w:t>
      </w:r>
      <w:r w:rsidRPr="00822D16">
        <w:rPr>
          <w:rFonts w:ascii="Calibri Light" w:eastAsia="Aptos" w:hAnsi="Calibri Light" w:cs="Calibri Light"/>
          <w:i/>
          <w:iCs/>
          <w:color w:val="auto"/>
          <w:kern w:val="2"/>
          <w:highlight w:val="yellow"/>
          <w:lang w:eastAsia="en-US"/>
          <w14:ligatures w14:val="standardContextual"/>
        </w:rPr>
        <w:t>[Project Name]</w:t>
      </w:r>
    </w:p>
    <w:p w14:paraId="6C9F243A"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Preamble</w:t>
      </w:r>
    </w:p>
    <w:p w14:paraId="303DA355"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This agreement is grounded in the principles of: (01) He Whakaputanga o te Rangatiratanga o Nu Tireni; (02) Te Tiriti o Waitangi/The Treaty of Waitangi; and the (03) United Nations Declaration on the Rights of Indigenous Peoples (UNDRIP). It recognises the Sovereignty of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upholding their rights to self-determination and governance over their Data and Mātauranga in relation to the </w:t>
      </w:r>
      <w:r w:rsidRPr="00822D16">
        <w:rPr>
          <w:rFonts w:ascii="Calibri Light" w:eastAsia="Aptos" w:hAnsi="Calibri Light" w:cs="Calibri Light"/>
          <w:color w:val="auto"/>
          <w:kern w:val="2"/>
          <w:highlight w:val="yellow"/>
          <w:lang w:eastAsia="en-US"/>
          <w14:ligatures w14:val="standardContextual"/>
        </w:rPr>
        <w:t>[name of program or initiative]</w:t>
      </w:r>
      <w:r w:rsidRPr="00822D16">
        <w:rPr>
          <w:rFonts w:ascii="Calibri Light" w:eastAsia="Aptos" w:hAnsi="Calibri Light" w:cs="Calibri Light"/>
          <w:color w:val="auto"/>
          <w:kern w:val="2"/>
          <w:lang w:eastAsia="en-US"/>
          <w14:ligatures w14:val="standardContextual"/>
        </w:rPr>
        <w:t>.</w:t>
      </w:r>
    </w:p>
    <w:p w14:paraId="47AFBAD6"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I: Acknowledgment of Sovereignty</w:t>
      </w:r>
    </w:p>
    <w:p w14:paraId="3B9F7E1B"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In adherence to He Whakaputanga, Te Tiriti o Waitangi, and UNDRIP, this agreement affirms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's Sovereignty and Governance over their Ancestral Lands, Taonga Tuku Iho, Mātauranga and Data. It acknowledges their Tino Rangatiratanga and rights to control the use and development of their Mātauranga tūpuna and data.</w:t>
      </w:r>
    </w:p>
    <w:p w14:paraId="70B5ADE5"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II: Principles of Data Sharing</w:t>
      </w:r>
    </w:p>
    <w:p w14:paraId="04DD0D1A"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Pursuant to articles of the </w:t>
      </w:r>
      <w:r w:rsidRPr="00822D16">
        <w:rPr>
          <w:rFonts w:ascii="Calibri Light" w:eastAsia="Aptos" w:hAnsi="Calibri Light" w:cs="Calibri Light"/>
          <w:color w:val="auto"/>
          <w:kern w:val="2"/>
          <w:highlight w:val="yellow"/>
          <w:lang w:eastAsia="en-US"/>
          <w14:ligatures w14:val="standardContextual"/>
        </w:rPr>
        <w:t>[Kahui Rangatira]</w:t>
      </w:r>
      <w:r w:rsidRPr="00822D16">
        <w:rPr>
          <w:rFonts w:ascii="Calibri Light" w:eastAsia="Aptos" w:hAnsi="Calibri Light" w:cs="Calibri Light"/>
          <w:color w:val="auto"/>
          <w:kern w:val="2"/>
          <w:lang w:eastAsia="en-US"/>
          <w14:ligatures w14:val="standardContextual"/>
        </w:rPr>
        <w:t xml:space="preserve"> order,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commits to the following principles in all Data and Mātauranga Governance activities:</w:t>
      </w:r>
    </w:p>
    <w:p w14:paraId="2F4C48EE" w14:textId="3294C45A" w:rsidR="009D6DAD" w:rsidRPr="00822D16" w:rsidRDefault="009D6DAD" w:rsidP="009D6DAD">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Mātauranga and Data Sovereignty</w:t>
      </w:r>
      <w:r w:rsidRPr="00822D16">
        <w:rPr>
          <w:rFonts w:ascii="Calibri Light" w:eastAsia="Aptos" w:hAnsi="Calibri Light" w:cs="Calibri Light"/>
          <w:color w:val="auto"/>
          <w:kern w:val="2"/>
          <w:lang w:eastAsia="en-US"/>
          <w14:ligatures w14:val="standardContextual"/>
        </w:rPr>
        <w:t xml:space="preserve">: All Mātauranga and Data pertaining to the Rohe (jurisdiction) of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shall be governed by the tikanga and kawa recognised by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w:t>
      </w:r>
    </w:p>
    <w:p w14:paraId="1C96ABEE" w14:textId="63481761" w:rsidR="009D6DAD" w:rsidRPr="00822D16" w:rsidRDefault="009D6DAD" w:rsidP="009D6DAD">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Kaitiakitanga of Mātauranga and Data</w:t>
      </w:r>
      <w:r w:rsidRPr="00822D16">
        <w:rPr>
          <w:rFonts w:ascii="Calibri Light" w:eastAsia="Aptos" w:hAnsi="Calibri Light" w:cs="Calibri Light"/>
          <w:color w:val="auto"/>
          <w:kern w:val="2"/>
          <w:lang w:eastAsia="en-US"/>
          <w14:ligatures w14:val="standardContextual"/>
        </w:rPr>
        <w:t>: Mātauranga and Data governance shall exercise stewardship that benefits the Taiao, Tangata, and Mokopuna</w:t>
      </w:r>
      <w:r w:rsidR="00C433F7">
        <w:rPr>
          <w:rFonts w:ascii="Calibri Light" w:eastAsia="Aptos" w:hAnsi="Calibri Light" w:cs="Calibri Light"/>
          <w:color w:val="auto"/>
          <w:kern w:val="2"/>
          <w:lang w:eastAsia="en-US"/>
          <w14:ligatures w14:val="standardContextual"/>
        </w:rPr>
        <w:t xml:space="preserve"> first and foremost. </w:t>
      </w:r>
    </w:p>
    <w:p w14:paraId="5B4E784A" w14:textId="77777777" w:rsidR="009D6DAD" w:rsidRPr="00822D16" w:rsidRDefault="009D6DAD" w:rsidP="009D6DAD">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Tino Rangatiratanga of the Mātauranga and Data</w:t>
      </w:r>
      <w:r w:rsidRPr="00822D16">
        <w:rPr>
          <w:rFonts w:ascii="Calibri Light" w:eastAsia="Aptos" w:hAnsi="Calibri Light" w:cs="Calibri Light"/>
          <w:color w:val="auto"/>
          <w:kern w:val="2"/>
          <w:lang w:eastAsia="en-US"/>
          <w14:ligatures w14:val="standardContextual"/>
        </w:rPr>
        <w:t xml:space="preserve">: The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supports Tino Rangatiratanga in Data and Mātauranga collection, storage, creation, management, and use.</w:t>
      </w:r>
    </w:p>
    <w:p w14:paraId="6C699CE0" w14:textId="77777777" w:rsidR="009D6DAD" w:rsidRDefault="009D6DAD" w:rsidP="009D6DAD">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Taonga Tuku Iho pertaining to all Mātauranga and Data:</w:t>
      </w:r>
      <w:r w:rsidRPr="00822D16">
        <w:rPr>
          <w:rFonts w:ascii="Calibri Light" w:eastAsia="Aptos" w:hAnsi="Calibri Light" w:cs="Calibri Light"/>
          <w:color w:val="auto"/>
          <w:kern w:val="2"/>
          <w:lang w:eastAsia="en-US"/>
          <w14:ligatures w14:val="standardContextual"/>
        </w:rPr>
        <w:t xml:space="preserve"> Data and Mātauranga are recognised by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as an expression of identity by He Wakaputanga o te Rangatiratanga o Nu Tireni and Te Tiriti o Waitangi; as a Taonga Tuku Iho by Te Tiriti o Waitangi and shall be protected and shared in a manner that upholds the Mana of its provenance, storage, dissemination and cultural significance.</w:t>
      </w:r>
    </w:p>
    <w:p w14:paraId="2AB43018" w14:textId="77777777" w:rsidR="009D6DAD" w:rsidRPr="00822D16" w:rsidRDefault="009D6DAD" w:rsidP="009D6DAD">
      <w:pPr>
        <w:spacing w:after="160" w:line="259" w:lineRule="auto"/>
        <w:ind w:left="1080" w:firstLine="0"/>
        <w:contextualSpacing/>
        <w:rPr>
          <w:rFonts w:ascii="Calibri Light" w:eastAsia="Aptos" w:hAnsi="Calibri Light" w:cs="Calibri Light"/>
          <w:color w:val="auto"/>
          <w:kern w:val="2"/>
          <w:lang w:eastAsia="en-US"/>
          <w14:ligatures w14:val="standardContextual"/>
        </w:rPr>
      </w:pPr>
    </w:p>
    <w:p w14:paraId="5DA5BFCA" w14:textId="1306AD90"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The following</w:t>
      </w:r>
      <w:r w:rsidR="00C433F7">
        <w:rPr>
          <w:rFonts w:ascii="Calibri Light" w:eastAsia="Aptos" w:hAnsi="Calibri Light" w:cs="Calibri Light"/>
          <w:color w:val="auto"/>
          <w:kern w:val="2"/>
          <w:lang w:eastAsia="en-US"/>
          <w14:ligatures w14:val="standardContextual"/>
        </w:rPr>
        <w:t xml:space="preserve"> principles of data sharing</w:t>
      </w:r>
      <w:r w:rsidRPr="00822D16">
        <w:rPr>
          <w:rFonts w:ascii="Calibri Light" w:eastAsia="Aptos" w:hAnsi="Calibri Light" w:cs="Calibri Light"/>
          <w:color w:val="auto"/>
          <w:kern w:val="2"/>
          <w:lang w:eastAsia="en-US"/>
          <w14:ligatures w14:val="standardContextual"/>
        </w:rPr>
        <w:t xml:space="preserve"> will be adhered </w:t>
      </w:r>
      <w:r w:rsidR="00C433F7">
        <w:rPr>
          <w:rFonts w:ascii="Calibri Light" w:eastAsia="Aptos" w:hAnsi="Calibri Light" w:cs="Calibri Light"/>
          <w:color w:val="auto"/>
          <w:kern w:val="2"/>
          <w:lang w:eastAsia="en-US"/>
          <w14:ligatures w14:val="standardContextual"/>
        </w:rPr>
        <w:t xml:space="preserve">at all times: </w:t>
      </w:r>
    </w:p>
    <w:p w14:paraId="3ABB95A1"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1. </w:t>
      </w:r>
      <w:r w:rsidRPr="00822D16">
        <w:rPr>
          <w:rFonts w:ascii="Calibri Light" w:eastAsia="Aptos" w:hAnsi="Calibri Light" w:cs="Calibri Light"/>
          <w:b/>
          <w:bCs/>
          <w:color w:val="auto"/>
          <w:kern w:val="2"/>
          <w:lang w:eastAsia="en-US"/>
          <w14:ligatures w14:val="standardContextual"/>
        </w:rPr>
        <w:t>Respect for Mātauranga and Data Sovereignty</w:t>
      </w:r>
      <w:r w:rsidRPr="00822D16">
        <w:rPr>
          <w:rFonts w:ascii="Calibri Light" w:eastAsia="Aptos" w:hAnsi="Calibri Light" w:cs="Calibri Light"/>
          <w:color w:val="auto"/>
          <w:kern w:val="2"/>
          <w:lang w:eastAsia="en-US"/>
          <w14:ligatures w14:val="standardContextual"/>
        </w:rPr>
        <w:t xml:space="preserve">: Both parties commit to recognising the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authority and control over mātauranga and data collection, use, and dissemination; and all terms pursuant thereto.</w:t>
      </w:r>
    </w:p>
    <w:p w14:paraId="496814E2"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2. </w:t>
      </w:r>
      <w:r w:rsidRPr="00822D16">
        <w:rPr>
          <w:rFonts w:ascii="Calibri Light" w:eastAsia="Aptos" w:hAnsi="Calibri Light" w:cs="Calibri Light"/>
          <w:b/>
          <w:bCs/>
          <w:color w:val="auto"/>
          <w:kern w:val="2"/>
          <w:lang w:eastAsia="en-US"/>
          <w14:ligatures w14:val="standardContextual"/>
        </w:rPr>
        <w:t>Mutual Benefit</w:t>
      </w:r>
      <w:r w:rsidRPr="00822D16">
        <w:rPr>
          <w:rFonts w:ascii="Calibri Light" w:eastAsia="Aptos" w:hAnsi="Calibri Light" w:cs="Calibri Light"/>
          <w:color w:val="auto"/>
          <w:kern w:val="2"/>
          <w:lang w:eastAsia="en-US"/>
          <w14:ligatures w14:val="standardContextual"/>
        </w:rPr>
        <w:t xml:space="preserve">: Mātauranga and Data sharing shall benefit both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and </w:t>
      </w:r>
      <w:r w:rsidRPr="00822D16">
        <w:rPr>
          <w:rFonts w:ascii="Calibri Light" w:eastAsia="Aptos" w:hAnsi="Calibri Light" w:cs="Calibri Light"/>
          <w:color w:val="auto"/>
          <w:kern w:val="2"/>
          <w:highlight w:val="yellow"/>
          <w:lang w:eastAsia="en-US"/>
          <w14:ligatures w14:val="standardContextual"/>
        </w:rPr>
        <w:t>[external party]</w:t>
      </w:r>
      <w:r w:rsidRPr="00822D16">
        <w:rPr>
          <w:rFonts w:ascii="Calibri Light" w:eastAsia="Aptos" w:hAnsi="Calibri Light" w:cs="Calibri Light"/>
          <w:color w:val="auto"/>
          <w:kern w:val="2"/>
          <w:lang w:eastAsia="en-US"/>
          <w14:ligatures w14:val="standardContextual"/>
        </w:rPr>
        <w:t xml:space="preserve">, enhancing the </w:t>
      </w:r>
      <w:r w:rsidRPr="00822D16">
        <w:rPr>
          <w:rFonts w:ascii="Calibri Light" w:eastAsia="Aptos" w:hAnsi="Calibri Light" w:cs="Calibri Light"/>
          <w:color w:val="auto"/>
          <w:kern w:val="2"/>
          <w:highlight w:val="yellow"/>
          <w:lang w:eastAsia="en-US"/>
          <w14:ligatures w14:val="standardContextual"/>
        </w:rPr>
        <w:t>[program or broader initiative]</w:t>
      </w:r>
      <w:r w:rsidRPr="00822D16">
        <w:rPr>
          <w:rFonts w:ascii="Calibri Light" w:eastAsia="Aptos" w:hAnsi="Calibri Light" w:cs="Calibri Light"/>
          <w:color w:val="auto"/>
          <w:kern w:val="2"/>
          <w:lang w:eastAsia="en-US"/>
          <w14:ligatures w14:val="standardContextual"/>
        </w:rPr>
        <w:t xml:space="preserve"> while upholding the mana, interests and rights set out by the Order of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w:t>
      </w:r>
    </w:p>
    <w:p w14:paraId="6C63BA65" w14:textId="77777777" w:rsidR="00384432" w:rsidRDefault="00384432" w:rsidP="009D6DAD">
      <w:pPr>
        <w:spacing w:after="160" w:line="259" w:lineRule="auto"/>
        <w:ind w:firstLine="0"/>
        <w:rPr>
          <w:rFonts w:ascii="Calibri Light" w:eastAsia="Aptos" w:hAnsi="Calibri Light" w:cs="Calibri Light"/>
          <w:b/>
          <w:bCs/>
          <w:color w:val="auto"/>
          <w:kern w:val="2"/>
          <w:lang w:eastAsia="en-US"/>
          <w14:ligatures w14:val="standardContextual"/>
        </w:rPr>
      </w:pPr>
    </w:p>
    <w:p w14:paraId="1CF3C1EA" w14:textId="77777777" w:rsidR="00384432" w:rsidRDefault="00384432" w:rsidP="009D6DAD">
      <w:pPr>
        <w:spacing w:after="160" w:line="259" w:lineRule="auto"/>
        <w:ind w:firstLine="0"/>
        <w:rPr>
          <w:rFonts w:ascii="Calibri Light" w:eastAsia="Aptos" w:hAnsi="Calibri Light" w:cs="Calibri Light"/>
          <w:b/>
          <w:bCs/>
          <w:color w:val="auto"/>
          <w:kern w:val="2"/>
          <w:lang w:eastAsia="en-US"/>
          <w14:ligatures w14:val="standardContextual"/>
        </w:rPr>
      </w:pPr>
    </w:p>
    <w:p w14:paraId="43543981" w14:textId="77777777" w:rsidR="00384432" w:rsidRDefault="00384432" w:rsidP="009D6DAD">
      <w:pPr>
        <w:spacing w:after="160" w:line="259" w:lineRule="auto"/>
        <w:ind w:firstLine="0"/>
        <w:rPr>
          <w:rFonts w:ascii="Calibri Light" w:eastAsia="Aptos" w:hAnsi="Calibri Light" w:cs="Calibri Light"/>
          <w:b/>
          <w:bCs/>
          <w:color w:val="auto"/>
          <w:kern w:val="2"/>
          <w:lang w:eastAsia="en-US"/>
          <w14:ligatures w14:val="standardContextual"/>
        </w:rPr>
      </w:pPr>
    </w:p>
    <w:p w14:paraId="38F6024F" w14:textId="4E62E76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lastRenderedPageBreak/>
        <w:t>Article III: Scope and Use of Data</w:t>
      </w:r>
    </w:p>
    <w:p w14:paraId="50C3733B" w14:textId="737B6356" w:rsidR="009D6DAD"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The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define the </w:t>
      </w:r>
      <w:r w:rsidR="00C433F7">
        <w:rPr>
          <w:rFonts w:ascii="Calibri Light" w:eastAsia="Aptos" w:hAnsi="Calibri Light" w:cs="Calibri Light"/>
          <w:color w:val="auto"/>
          <w:kern w:val="2"/>
          <w:lang w:eastAsia="en-US"/>
          <w14:ligatures w14:val="standardContextual"/>
        </w:rPr>
        <w:t xml:space="preserve">following </w:t>
      </w:r>
      <w:r w:rsidRPr="00822D16">
        <w:rPr>
          <w:rFonts w:ascii="Calibri Light" w:eastAsia="Aptos" w:hAnsi="Calibri Light" w:cs="Calibri Light"/>
          <w:color w:val="auto"/>
          <w:kern w:val="2"/>
          <w:lang w:eastAsia="en-US"/>
          <w14:ligatures w14:val="standardContextual"/>
        </w:rPr>
        <w:t>types of mātauranga and data covered by this agreement and outlines conditions for access, use, and the protection of sensitive information, ensuring culturally appropriate handling of mātauranga and data.</w:t>
      </w:r>
    </w:p>
    <w:p w14:paraId="68BF80BB" w14:textId="1AC4918A" w:rsidR="00C433F7" w:rsidRPr="00822D16" w:rsidRDefault="00C433F7" w:rsidP="009D6DAD">
      <w:pPr>
        <w:spacing w:after="160" w:line="259" w:lineRule="auto"/>
        <w:ind w:firstLine="0"/>
        <w:rPr>
          <w:rFonts w:ascii="Calibri Light" w:eastAsia="Aptos" w:hAnsi="Calibri Light" w:cs="Calibri Light"/>
          <w:color w:val="auto"/>
          <w:kern w:val="2"/>
          <w:lang w:eastAsia="en-US"/>
          <w14:ligatures w14:val="standardContextual"/>
        </w:rPr>
      </w:pPr>
      <w:r w:rsidRPr="00C433F7">
        <w:rPr>
          <w:rFonts w:ascii="Calibri Light" w:eastAsia="Aptos" w:hAnsi="Calibri Light" w:cs="Calibri Light"/>
          <w:color w:val="auto"/>
          <w:kern w:val="2"/>
          <w:highlight w:val="yellow"/>
          <w:lang w:eastAsia="en-US"/>
          <w14:ligatures w14:val="standardContextual"/>
        </w:rPr>
        <w:t>[ENTER DETAILS OF THE TYPES OF MĀTAURANGA AND DATA COVERED BY THIS DATA SHARING AGREEMENT]</w:t>
      </w:r>
    </w:p>
    <w:p w14:paraId="752872CD" w14:textId="0B07AC45"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IV: Data Storage, Security, Privacy</w:t>
      </w:r>
      <w:r w:rsidR="00E94232">
        <w:rPr>
          <w:rFonts w:ascii="Calibri Light" w:eastAsia="Aptos" w:hAnsi="Calibri Light" w:cs="Calibri Light"/>
          <w:b/>
          <w:bCs/>
          <w:color w:val="auto"/>
          <w:kern w:val="2"/>
          <w:lang w:eastAsia="en-US"/>
          <w14:ligatures w14:val="standardContextual"/>
        </w:rPr>
        <w:t>, and Reporting</w:t>
      </w:r>
    </w:p>
    <w:p w14:paraId="2BC9108B" w14:textId="4F32C1A9" w:rsidR="009D6DAD"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highlight w:val="yellow"/>
          <w:lang w:eastAsia="en-US"/>
          <w14:ligatures w14:val="standardContextual"/>
        </w:rPr>
        <w:t>[Name of external party]</w:t>
      </w:r>
      <w:r w:rsidRPr="00822D16">
        <w:rPr>
          <w:rFonts w:ascii="Calibri Light" w:eastAsia="Aptos" w:hAnsi="Calibri Light" w:cs="Calibri Light"/>
          <w:color w:val="auto"/>
          <w:kern w:val="2"/>
          <w:lang w:eastAsia="en-US"/>
          <w14:ligatures w14:val="standardContextual"/>
        </w:rPr>
        <w:t xml:space="preserve">, the external party to this agreement will </w:t>
      </w:r>
      <w:r w:rsidR="002217DF">
        <w:rPr>
          <w:rFonts w:ascii="Calibri Light" w:eastAsia="Aptos" w:hAnsi="Calibri Light" w:cs="Calibri Light"/>
          <w:color w:val="auto"/>
          <w:kern w:val="2"/>
          <w:lang w:eastAsia="en-US"/>
          <w14:ligatures w14:val="standardContextual"/>
        </w:rPr>
        <w:t xml:space="preserve">help </w:t>
      </w:r>
      <w:r w:rsidRPr="00822D16">
        <w:rPr>
          <w:rFonts w:ascii="Calibri Light" w:eastAsia="Aptos" w:hAnsi="Calibri Light" w:cs="Calibri Light"/>
          <w:color w:val="auto"/>
          <w:kern w:val="2"/>
          <w:lang w:eastAsia="en-US"/>
          <w14:ligatures w14:val="standardContextual"/>
        </w:rPr>
        <w:t xml:space="preserve">detail the measures for secure Mātauranga and Data storage and protection, emphasising adherence to Sovereignty stipulated by this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and compliance with privacy laws, tikanga and kawa for safeguarding mātauranga and data against unauthorised access, use, interpretation and dissemination.</w:t>
      </w:r>
    </w:p>
    <w:p w14:paraId="7FE8CB5E" w14:textId="571E6CBF" w:rsidR="00821ADA" w:rsidRPr="00822D16"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r w:rsidRPr="00821ADA">
        <w:rPr>
          <w:rFonts w:ascii="Calibri Light" w:eastAsia="Aptos" w:hAnsi="Calibri Light" w:cs="Calibri Light"/>
          <w:color w:val="auto"/>
          <w:kern w:val="2"/>
          <w:highlight w:val="yellow"/>
          <w:lang w:eastAsia="en-US"/>
          <w14:ligatures w14:val="standardContextual"/>
        </w:rPr>
        <w:t xml:space="preserve">[ENTER DETAILS OF DATA STORAGE AND ACCESS HERE; DETERMINED BY KĀHUI RANGATIRA OR OTHERS; INCLUDE WHO DOES AND WHO DOES NOT HAVE ACCESS, WHO CAN USE, PLATFORMS FOR STORING, </w:t>
      </w:r>
      <w:r w:rsidR="002217DF">
        <w:rPr>
          <w:rFonts w:ascii="Calibri Light" w:eastAsia="Aptos" w:hAnsi="Calibri Light" w:cs="Calibri Light"/>
          <w:color w:val="auto"/>
          <w:kern w:val="2"/>
          <w:highlight w:val="yellow"/>
          <w:lang w:eastAsia="en-US"/>
          <w14:ligatures w14:val="standardContextual"/>
        </w:rPr>
        <w:t>SECURITY MEASURES,</w:t>
      </w:r>
      <w:r w:rsidR="00E94232">
        <w:rPr>
          <w:rFonts w:ascii="Calibri Light" w:eastAsia="Aptos" w:hAnsi="Calibri Light" w:cs="Calibri Light"/>
          <w:color w:val="auto"/>
          <w:kern w:val="2"/>
          <w:highlight w:val="yellow"/>
          <w:lang w:eastAsia="en-US"/>
          <w14:ligatures w14:val="standardContextual"/>
        </w:rPr>
        <w:t xml:space="preserve"> CHECKING VALIDITY OF MĀTAURANGA, APPROPRIATE USE OF DATA, REPORTING GUIDELINES/CHECKING,</w:t>
      </w:r>
      <w:r w:rsidR="002217DF">
        <w:rPr>
          <w:rFonts w:ascii="Calibri Light" w:eastAsia="Aptos" w:hAnsi="Calibri Light" w:cs="Calibri Light"/>
          <w:color w:val="auto"/>
          <w:kern w:val="2"/>
          <w:highlight w:val="yellow"/>
          <w:lang w:eastAsia="en-US"/>
          <w14:ligatures w14:val="standardContextual"/>
        </w:rPr>
        <w:t xml:space="preserve"> ETC</w:t>
      </w:r>
      <w:r w:rsidRPr="00821ADA">
        <w:rPr>
          <w:rFonts w:ascii="Calibri Light" w:eastAsia="Aptos" w:hAnsi="Calibri Light" w:cs="Calibri Light"/>
          <w:color w:val="auto"/>
          <w:kern w:val="2"/>
          <w:highlight w:val="yellow"/>
          <w:lang w:eastAsia="en-US"/>
          <w14:ligatures w14:val="standardContextual"/>
        </w:rPr>
        <w:t>.]</w:t>
      </w:r>
    </w:p>
    <w:p w14:paraId="5B8C77E4"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V: Governance and Oversight</w:t>
      </w:r>
    </w:p>
    <w:p w14:paraId="36E04609" w14:textId="43AC899F" w:rsidR="009D6DAD"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r>
        <w:rPr>
          <w:rFonts w:ascii="Calibri Light" w:eastAsia="Aptos" w:hAnsi="Calibri Light" w:cs="Calibri Light"/>
          <w:color w:val="auto"/>
          <w:kern w:val="2"/>
          <w:lang w:eastAsia="en-US"/>
          <w14:ligatures w14:val="standardContextual"/>
        </w:rPr>
        <w:t>A</w:t>
      </w:r>
      <w:r w:rsidR="009D6DAD" w:rsidRPr="00822D16">
        <w:rPr>
          <w:rFonts w:ascii="Calibri Light" w:eastAsia="Aptos" w:hAnsi="Calibri Light" w:cs="Calibri Light"/>
          <w:color w:val="auto"/>
          <w:kern w:val="2"/>
          <w:lang w:eastAsia="en-US"/>
          <w14:ligatures w14:val="standardContextual"/>
        </w:rPr>
        <w:t xml:space="preserve"> governance structure with representatives from both parties </w:t>
      </w:r>
      <w:r>
        <w:rPr>
          <w:rFonts w:ascii="Calibri Light" w:eastAsia="Aptos" w:hAnsi="Calibri Light" w:cs="Calibri Light"/>
          <w:color w:val="auto"/>
          <w:kern w:val="2"/>
          <w:lang w:eastAsia="en-US"/>
          <w14:ligatures w14:val="standardContextual"/>
        </w:rPr>
        <w:t>commit to</w:t>
      </w:r>
      <w:r w:rsidR="009D6DAD" w:rsidRPr="00822D16">
        <w:rPr>
          <w:rFonts w:ascii="Calibri Light" w:eastAsia="Aptos" w:hAnsi="Calibri Light" w:cs="Calibri Light"/>
          <w:color w:val="auto"/>
          <w:kern w:val="2"/>
          <w:lang w:eastAsia="en-US"/>
          <w14:ligatures w14:val="standardContextual"/>
        </w:rPr>
        <w:t xml:space="preserve"> oversee</w:t>
      </w:r>
      <w:r>
        <w:rPr>
          <w:rFonts w:ascii="Calibri Light" w:eastAsia="Aptos" w:hAnsi="Calibri Light" w:cs="Calibri Light"/>
          <w:color w:val="auto"/>
          <w:kern w:val="2"/>
          <w:lang w:eastAsia="en-US"/>
          <w14:ligatures w14:val="standardContextual"/>
        </w:rPr>
        <w:t xml:space="preserve"> the implementation of this</w:t>
      </w:r>
      <w:r w:rsidR="009D6DAD" w:rsidRPr="00822D16">
        <w:rPr>
          <w:rFonts w:ascii="Calibri Light" w:eastAsia="Aptos" w:hAnsi="Calibri Light" w:cs="Calibri Light"/>
          <w:color w:val="auto"/>
          <w:kern w:val="2"/>
          <w:lang w:eastAsia="en-US"/>
          <w14:ligatures w14:val="standardContextual"/>
        </w:rPr>
        <w:t xml:space="preserve"> agreement, including provisions for regular review and amendment.</w:t>
      </w:r>
      <w:r>
        <w:rPr>
          <w:rFonts w:ascii="Calibri Light" w:eastAsia="Aptos" w:hAnsi="Calibri Light" w:cs="Calibri Light"/>
          <w:color w:val="auto"/>
          <w:kern w:val="2"/>
          <w:lang w:eastAsia="en-US"/>
          <w14:ligatures w14:val="standardContextual"/>
        </w:rPr>
        <w:t xml:space="preserve"> Details of the governance and oversight include:</w:t>
      </w:r>
    </w:p>
    <w:p w14:paraId="2217E2C2" w14:textId="6CDD7E7E" w:rsidR="00821ADA" w:rsidRPr="00822D16"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r w:rsidRPr="00821ADA">
        <w:rPr>
          <w:rFonts w:ascii="Calibri Light" w:eastAsia="Aptos" w:hAnsi="Calibri Light" w:cs="Calibri Light"/>
          <w:color w:val="auto"/>
          <w:kern w:val="2"/>
          <w:highlight w:val="yellow"/>
          <w:lang w:eastAsia="en-US"/>
          <w14:ligatures w14:val="standardContextual"/>
        </w:rPr>
        <w:t xml:space="preserve">[ENTER DETAILS OF GOVERNANCE AND OVERSIGHT, INCLUDING WHO IS ON THIS STRUCTURE; THIS PART IS ABOUT RELATIONSHIPS AND WORKING TOGETHER WHILE ENSURING DATA SOVEREIGNTY; INCLUDE ELEMENTS OF HOW MANY TIMES THEY SHOULD MEET, </w:t>
      </w:r>
      <w:r w:rsidR="00FA71DD">
        <w:rPr>
          <w:rFonts w:ascii="Calibri Light" w:eastAsia="Aptos" w:hAnsi="Calibri Light" w:cs="Calibri Light"/>
          <w:color w:val="auto"/>
          <w:kern w:val="2"/>
          <w:highlight w:val="yellow"/>
          <w:lang w:eastAsia="en-US"/>
          <w14:ligatures w14:val="standardContextual"/>
        </w:rPr>
        <w:t xml:space="preserve">TIMELINES, </w:t>
      </w:r>
      <w:r w:rsidRPr="00821ADA">
        <w:rPr>
          <w:rFonts w:ascii="Calibri Light" w:eastAsia="Aptos" w:hAnsi="Calibri Light" w:cs="Calibri Light"/>
          <w:color w:val="auto"/>
          <w:kern w:val="2"/>
          <w:highlight w:val="yellow"/>
          <w:lang w:eastAsia="en-US"/>
          <w14:ligatures w14:val="standardContextual"/>
        </w:rPr>
        <w:t>COMMUNICATION PREFERENCES, ETC.</w:t>
      </w:r>
      <w:r>
        <w:rPr>
          <w:rFonts w:ascii="Calibri Light" w:eastAsia="Aptos" w:hAnsi="Calibri Light" w:cs="Calibri Light"/>
          <w:color w:val="auto"/>
          <w:kern w:val="2"/>
          <w:lang w:eastAsia="en-US"/>
          <w14:ligatures w14:val="standardContextual"/>
        </w:rPr>
        <w:t>]</w:t>
      </w:r>
    </w:p>
    <w:p w14:paraId="54EBA9CD"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VI: Dispute Resolution</w:t>
      </w:r>
    </w:p>
    <w:p w14:paraId="6FDDF1D7" w14:textId="2D980D94" w:rsidR="009D6DAD"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Both parties agree </w:t>
      </w:r>
      <w:r w:rsidR="00821ADA">
        <w:rPr>
          <w:rFonts w:ascii="Calibri Light" w:eastAsia="Aptos" w:hAnsi="Calibri Light" w:cs="Calibri Light"/>
          <w:color w:val="auto"/>
          <w:kern w:val="2"/>
          <w:lang w:eastAsia="en-US"/>
          <w14:ligatures w14:val="standardContextual"/>
        </w:rPr>
        <w:t>to the following</w:t>
      </w:r>
      <w:r w:rsidRPr="00822D16">
        <w:rPr>
          <w:rFonts w:ascii="Calibri Light" w:eastAsia="Aptos" w:hAnsi="Calibri Light" w:cs="Calibri Light"/>
          <w:color w:val="auto"/>
          <w:kern w:val="2"/>
          <w:lang w:eastAsia="en-US"/>
          <w14:ligatures w14:val="standardContextual"/>
        </w:rPr>
        <w:t xml:space="preserve"> specific mechanisms for resolving disputes</w:t>
      </w:r>
      <w:r w:rsidR="00835365">
        <w:rPr>
          <w:rFonts w:ascii="Calibri Light" w:eastAsia="Aptos" w:hAnsi="Calibri Light" w:cs="Calibri Light"/>
          <w:color w:val="auto"/>
          <w:kern w:val="2"/>
          <w:lang w:eastAsia="en-US"/>
          <w14:ligatures w14:val="standardContextual"/>
        </w:rPr>
        <w:t xml:space="preserve"> over data or operation of the </w:t>
      </w:r>
      <w:r w:rsidR="00835365" w:rsidRPr="00835365">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favouring processes that incorporate tikanga and kawa and traditional resolution methods</w:t>
      </w:r>
      <w:r w:rsidR="00821ADA">
        <w:rPr>
          <w:rFonts w:ascii="Calibri Light" w:eastAsia="Aptos" w:hAnsi="Calibri Light" w:cs="Calibri Light"/>
          <w:color w:val="auto"/>
          <w:kern w:val="2"/>
          <w:lang w:eastAsia="en-US"/>
          <w14:ligatures w14:val="standardContextual"/>
        </w:rPr>
        <w:t>:</w:t>
      </w:r>
    </w:p>
    <w:p w14:paraId="1F0B7B27" w14:textId="20ED1CC7" w:rsidR="00821ADA" w:rsidRPr="00822D16"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r w:rsidRPr="00821ADA">
        <w:rPr>
          <w:rFonts w:ascii="Calibri Light" w:eastAsia="Aptos" w:hAnsi="Calibri Light" w:cs="Calibri Light"/>
          <w:color w:val="auto"/>
          <w:kern w:val="2"/>
          <w:highlight w:val="yellow"/>
          <w:lang w:eastAsia="en-US"/>
          <w14:ligatures w14:val="standardContextual"/>
        </w:rPr>
        <w:t>[ENTER DETAILS OF DISPUTE RESOLUTION ON DATA SHARING, STORAGE, AND COLLECTION; THIS CAN BE GENERAL BUT ENSURE IT IS RIGHT FOR YOU FIRST AND FOREMOST]</w:t>
      </w:r>
    </w:p>
    <w:p w14:paraId="3093B32D"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Article VII: Duration, Termination, and Modification</w:t>
      </w:r>
    </w:p>
    <w:p w14:paraId="2D4D98BF" w14:textId="59A3E30E" w:rsidR="009D6DAD"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Both parties </w:t>
      </w:r>
      <w:r w:rsidR="00821ADA">
        <w:rPr>
          <w:rFonts w:ascii="Calibri Light" w:eastAsia="Aptos" w:hAnsi="Calibri Light" w:cs="Calibri Light"/>
          <w:color w:val="auto"/>
          <w:kern w:val="2"/>
          <w:lang w:eastAsia="en-US"/>
          <w14:ligatures w14:val="standardContextual"/>
        </w:rPr>
        <w:t xml:space="preserve">agree on the following for </w:t>
      </w:r>
      <w:r w:rsidRPr="00822D16">
        <w:rPr>
          <w:rFonts w:ascii="Calibri Light" w:eastAsia="Aptos" w:hAnsi="Calibri Light" w:cs="Calibri Light"/>
          <w:color w:val="auto"/>
          <w:kern w:val="2"/>
          <w:lang w:eastAsia="en-US"/>
          <w14:ligatures w14:val="standardContextual"/>
        </w:rPr>
        <w:t>the duration, conditions for termination, and the process for making amendments, with special consideration for the return or destruction of Mātauranga and Data upon termination</w:t>
      </w:r>
      <w:r w:rsidR="00821ADA">
        <w:rPr>
          <w:rFonts w:ascii="Calibri Light" w:eastAsia="Aptos" w:hAnsi="Calibri Light" w:cs="Calibri Light"/>
          <w:color w:val="auto"/>
          <w:kern w:val="2"/>
          <w:lang w:eastAsia="en-US"/>
          <w14:ligatures w14:val="standardContextual"/>
        </w:rPr>
        <w:t>:</w:t>
      </w:r>
    </w:p>
    <w:p w14:paraId="643BE15D" w14:textId="70FA9506" w:rsidR="00821ADA" w:rsidRPr="00822D16"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r w:rsidRPr="00821ADA">
        <w:rPr>
          <w:rFonts w:ascii="Calibri Light" w:eastAsia="Aptos" w:hAnsi="Calibri Light" w:cs="Calibri Light"/>
          <w:color w:val="auto"/>
          <w:kern w:val="2"/>
          <w:highlight w:val="yellow"/>
          <w:lang w:eastAsia="en-US"/>
          <w14:ligatures w14:val="standardContextual"/>
        </w:rPr>
        <w:t>[ENTER DETAILS ON ALL THINGS LISTED ABOVE – DURATION THIS AGREEMENT IS GOOD FOR, CONDITIONS FOR TERMINATION, PROCESSES FOR MAKING AMEDMENTS, AND HOW DATA AND MĀTAURANGA IS HANDLED IN SAID SITUATIONS]</w:t>
      </w:r>
    </w:p>
    <w:p w14:paraId="14E9913C" w14:textId="77777777" w:rsidR="009D6DAD" w:rsidRPr="00822D16"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Conclusion</w:t>
      </w:r>
    </w:p>
    <w:p w14:paraId="5F7566F6" w14:textId="393ECC6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This agreement, entered into with respect for the sovereignty and rights of </w:t>
      </w:r>
      <w:r w:rsidRPr="00822D16">
        <w:rPr>
          <w:rFonts w:ascii="Calibri Light" w:eastAsia="Aptos" w:hAnsi="Calibri Light" w:cs="Calibri Light"/>
          <w:color w:val="auto"/>
          <w:kern w:val="2"/>
          <w:highlight w:val="yellow"/>
          <w:lang w:eastAsia="en-US"/>
          <w14:ligatures w14:val="standardContextual"/>
        </w:rPr>
        <w:t>[Kāhui Rangatira]</w:t>
      </w:r>
      <w:r w:rsidRPr="00822D16">
        <w:rPr>
          <w:rFonts w:ascii="Calibri Light" w:eastAsia="Aptos" w:hAnsi="Calibri Light" w:cs="Calibri Light"/>
          <w:color w:val="auto"/>
          <w:kern w:val="2"/>
          <w:lang w:eastAsia="en-US"/>
          <w14:ligatures w14:val="standardContextual"/>
        </w:rPr>
        <w:t xml:space="preserve">, is designed to facilitate a collaborative and effective partnership in the </w:t>
      </w:r>
      <w:r w:rsidR="00835365" w:rsidRPr="00835365">
        <w:rPr>
          <w:rFonts w:ascii="Calibri Light" w:eastAsia="Aptos" w:hAnsi="Calibri Light" w:cs="Calibri Light"/>
          <w:color w:val="auto"/>
          <w:kern w:val="2"/>
          <w:highlight w:val="yellow"/>
          <w:lang w:eastAsia="en-US"/>
          <w14:ligatures w14:val="standardContextual"/>
        </w:rPr>
        <w:t>[name of initiative or program]</w:t>
      </w:r>
      <w:r w:rsidRPr="00822D16">
        <w:rPr>
          <w:rFonts w:ascii="Calibri Light" w:eastAsia="Aptos" w:hAnsi="Calibri Light" w:cs="Calibri Light"/>
          <w:color w:val="auto"/>
          <w:kern w:val="2"/>
          <w:lang w:eastAsia="en-US"/>
          <w14:ligatures w14:val="standardContextual"/>
        </w:rPr>
        <w:t xml:space="preserve">. It </w:t>
      </w:r>
      <w:r w:rsidRPr="00822D16">
        <w:rPr>
          <w:rFonts w:ascii="Calibri Light" w:eastAsia="Aptos" w:hAnsi="Calibri Light" w:cs="Calibri Light"/>
          <w:color w:val="auto"/>
          <w:kern w:val="2"/>
          <w:lang w:eastAsia="en-US"/>
          <w14:ligatures w14:val="standardContextual"/>
        </w:rPr>
        <w:lastRenderedPageBreak/>
        <w:t xml:space="preserve">is a </w:t>
      </w:r>
      <w:r w:rsidR="00835365">
        <w:rPr>
          <w:rFonts w:ascii="Calibri Light" w:eastAsia="Aptos" w:hAnsi="Calibri Light" w:cs="Calibri Light"/>
          <w:color w:val="auto"/>
          <w:kern w:val="2"/>
          <w:lang w:eastAsia="en-US"/>
          <w14:ligatures w14:val="standardContextual"/>
        </w:rPr>
        <w:t xml:space="preserve">representation </w:t>
      </w:r>
      <w:r w:rsidRPr="00822D16">
        <w:rPr>
          <w:rFonts w:ascii="Calibri Light" w:eastAsia="Aptos" w:hAnsi="Calibri Light" w:cs="Calibri Light"/>
          <w:color w:val="auto"/>
          <w:kern w:val="2"/>
          <w:lang w:eastAsia="en-US"/>
          <w14:ligatures w14:val="standardContextual"/>
        </w:rPr>
        <w:t>to both parties' commitment to mutual respect, partnership, and the principles enshrined in He Wakaputanga o te Rangatiratanga o Nu Tireni, Te Tiriti o Waitangi, and UNDRIP.</w:t>
      </w:r>
    </w:p>
    <w:p w14:paraId="5CB34773" w14:textId="77777777" w:rsidR="00821ADA" w:rsidRDefault="00821ADA" w:rsidP="009D6DAD">
      <w:pPr>
        <w:spacing w:after="160" w:line="259" w:lineRule="auto"/>
        <w:ind w:firstLine="0"/>
        <w:rPr>
          <w:rFonts w:ascii="Calibri Light" w:eastAsia="Aptos" w:hAnsi="Calibri Light" w:cs="Calibri Light"/>
          <w:color w:val="auto"/>
          <w:kern w:val="2"/>
          <w:lang w:eastAsia="en-US"/>
          <w14:ligatures w14:val="standardContextual"/>
        </w:rPr>
      </w:pPr>
    </w:p>
    <w:p w14:paraId="35FBE61A" w14:textId="5833F7B9" w:rsidR="009D6DAD" w:rsidRPr="00835365" w:rsidRDefault="009D6DAD" w:rsidP="009D6DAD">
      <w:pPr>
        <w:spacing w:after="160" w:line="259" w:lineRule="auto"/>
        <w:ind w:firstLine="0"/>
        <w:rPr>
          <w:rFonts w:ascii="Calibri Light" w:eastAsia="Aptos" w:hAnsi="Calibri Light" w:cs="Calibri Light"/>
          <w:b/>
          <w:bCs/>
          <w:color w:val="auto"/>
          <w:kern w:val="2"/>
          <w:lang w:eastAsia="en-US"/>
          <w14:ligatures w14:val="standardContextual"/>
        </w:rPr>
      </w:pPr>
      <w:r w:rsidRPr="00835365">
        <w:rPr>
          <w:rFonts w:ascii="Calibri Light" w:eastAsia="Aptos" w:hAnsi="Calibri Light" w:cs="Calibri Light"/>
          <w:b/>
          <w:bCs/>
          <w:color w:val="auto"/>
          <w:kern w:val="2"/>
          <w:lang w:eastAsia="en-US"/>
          <w14:ligatures w14:val="standardContextual"/>
        </w:rPr>
        <w:t>Signatures</w:t>
      </w:r>
    </w:p>
    <w:p w14:paraId="1BB73B27"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p>
    <w:p w14:paraId="5F651A7D" w14:textId="64C8FF69"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highlight w:val="yellow"/>
          <w:lang w:eastAsia="en-US"/>
          <w14:ligatures w14:val="standardContextual"/>
        </w:rPr>
        <w:t>[Signature and details of the Kāhui Rangatira representative</w:t>
      </w:r>
      <w:r w:rsidR="00821ADA">
        <w:rPr>
          <w:rFonts w:ascii="Calibri Light" w:eastAsia="Aptos" w:hAnsi="Calibri Light" w:cs="Calibri Light"/>
          <w:color w:val="auto"/>
          <w:kern w:val="2"/>
          <w:highlight w:val="yellow"/>
          <w:lang w:eastAsia="en-US"/>
          <w14:ligatures w14:val="standardContextual"/>
        </w:rPr>
        <w:t>s</w:t>
      </w:r>
      <w:r w:rsidRPr="00822D16">
        <w:rPr>
          <w:rFonts w:ascii="Calibri Light" w:eastAsia="Aptos" w:hAnsi="Calibri Light" w:cs="Calibri Light"/>
          <w:color w:val="auto"/>
          <w:kern w:val="2"/>
          <w:highlight w:val="yellow"/>
          <w:lang w:eastAsia="en-US"/>
          <w14:ligatures w14:val="standardContextual"/>
        </w:rPr>
        <w:t>]</w:t>
      </w:r>
    </w:p>
    <w:p w14:paraId="44B606A6"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Date:</w:t>
      </w:r>
    </w:p>
    <w:p w14:paraId="1629F4F6" w14:textId="0DFB49EC"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highlight w:val="yellow"/>
          <w:lang w:eastAsia="en-US"/>
          <w14:ligatures w14:val="standardContextual"/>
        </w:rPr>
        <w:t>[Signature and details of the external party representative</w:t>
      </w:r>
      <w:r w:rsidR="00821ADA">
        <w:rPr>
          <w:rFonts w:ascii="Calibri Light" w:eastAsia="Aptos" w:hAnsi="Calibri Light" w:cs="Calibri Light"/>
          <w:color w:val="auto"/>
          <w:kern w:val="2"/>
          <w:highlight w:val="yellow"/>
          <w:lang w:eastAsia="en-US"/>
          <w14:ligatures w14:val="standardContextual"/>
        </w:rPr>
        <w:t>s</w:t>
      </w:r>
      <w:r w:rsidRPr="00822D16">
        <w:rPr>
          <w:rFonts w:ascii="Calibri Light" w:eastAsia="Aptos" w:hAnsi="Calibri Light" w:cs="Calibri Light"/>
          <w:color w:val="auto"/>
          <w:kern w:val="2"/>
          <w:highlight w:val="yellow"/>
          <w:lang w:eastAsia="en-US"/>
          <w14:ligatures w14:val="standardContextual"/>
        </w:rPr>
        <w:t>]</w:t>
      </w:r>
    </w:p>
    <w:p w14:paraId="62A72EFF"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Date:</w:t>
      </w:r>
    </w:p>
    <w:p w14:paraId="42C2DE3A" w14:textId="77777777" w:rsidR="009D6DAD" w:rsidRPr="00822D16"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highlight w:val="yellow"/>
          <w:lang w:eastAsia="en-US"/>
          <w14:ligatures w14:val="standardContextual"/>
        </w:rPr>
        <w:t>[Signature and details of Witness]</w:t>
      </w:r>
    </w:p>
    <w:p w14:paraId="48D43EFF" w14:textId="4F235C20" w:rsidR="009D6DAD" w:rsidRDefault="009D6DAD" w:rsidP="009D6DAD">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Date:</w:t>
      </w:r>
    </w:p>
    <w:p w14:paraId="520EB28D" w14:textId="77777777" w:rsidR="00924EA7" w:rsidRDefault="00924EA7"/>
    <w:sectPr w:rsidR="00924E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CF69" w14:textId="77777777" w:rsidR="00035A39" w:rsidRDefault="00035A39" w:rsidP="009D6DAD">
      <w:pPr>
        <w:spacing w:after="0" w:line="240" w:lineRule="auto"/>
      </w:pPr>
      <w:r>
        <w:separator/>
      </w:r>
    </w:p>
  </w:endnote>
  <w:endnote w:type="continuationSeparator" w:id="0">
    <w:p w14:paraId="11A99650" w14:textId="77777777" w:rsidR="00035A39" w:rsidRDefault="00035A39" w:rsidP="009D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438951"/>
      <w:docPartObj>
        <w:docPartGallery w:val="Page Numbers (Bottom of Page)"/>
        <w:docPartUnique/>
      </w:docPartObj>
    </w:sdtPr>
    <w:sdtEndPr>
      <w:rPr>
        <w:rFonts w:ascii="Calibri Light" w:hAnsi="Calibri Light" w:cs="Calibri Light"/>
        <w:noProof/>
      </w:rPr>
    </w:sdtEndPr>
    <w:sdtContent>
      <w:p w14:paraId="5C9E10C7" w14:textId="3ECBFD30" w:rsidR="009D6DAD" w:rsidRPr="009D6DAD" w:rsidRDefault="009D6DAD">
        <w:pPr>
          <w:pStyle w:val="Footer"/>
          <w:jc w:val="right"/>
          <w:rPr>
            <w:rFonts w:ascii="Calibri Light" w:hAnsi="Calibri Light" w:cs="Calibri Light"/>
          </w:rPr>
        </w:pPr>
        <w:r w:rsidRPr="009D6DAD">
          <w:rPr>
            <w:rFonts w:ascii="Calibri Light" w:hAnsi="Calibri Light" w:cs="Calibri Light"/>
          </w:rPr>
          <w:fldChar w:fldCharType="begin"/>
        </w:r>
        <w:r w:rsidRPr="009D6DAD">
          <w:rPr>
            <w:rFonts w:ascii="Calibri Light" w:hAnsi="Calibri Light" w:cs="Calibri Light"/>
          </w:rPr>
          <w:instrText xml:space="preserve"> PAGE   \* MERGEFORMAT </w:instrText>
        </w:r>
        <w:r w:rsidRPr="009D6DAD">
          <w:rPr>
            <w:rFonts w:ascii="Calibri Light" w:hAnsi="Calibri Light" w:cs="Calibri Light"/>
          </w:rPr>
          <w:fldChar w:fldCharType="separate"/>
        </w:r>
        <w:r w:rsidRPr="009D6DAD">
          <w:rPr>
            <w:rFonts w:ascii="Calibri Light" w:hAnsi="Calibri Light" w:cs="Calibri Light"/>
            <w:noProof/>
          </w:rPr>
          <w:t>2</w:t>
        </w:r>
        <w:r w:rsidRPr="009D6DAD">
          <w:rPr>
            <w:rFonts w:ascii="Calibri Light" w:hAnsi="Calibri Light" w:cs="Calibri Light"/>
            <w:noProof/>
          </w:rPr>
          <w:fldChar w:fldCharType="end"/>
        </w:r>
      </w:p>
    </w:sdtContent>
  </w:sdt>
  <w:p w14:paraId="30BC02FC" w14:textId="77777777" w:rsidR="009D6DAD" w:rsidRDefault="009D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67F5" w14:textId="77777777" w:rsidR="00035A39" w:rsidRDefault="00035A39" w:rsidP="009D6DAD">
      <w:pPr>
        <w:spacing w:after="0" w:line="240" w:lineRule="auto"/>
      </w:pPr>
      <w:r>
        <w:separator/>
      </w:r>
    </w:p>
  </w:footnote>
  <w:footnote w:type="continuationSeparator" w:id="0">
    <w:p w14:paraId="4E152A35" w14:textId="77777777" w:rsidR="00035A39" w:rsidRDefault="00035A39" w:rsidP="009D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14DB7"/>
    <w:multiLevelType w:val="hybridMultilevel"/>
    <w:tmpl w:val="7A1E4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54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AD"/>
    <w:rsid w:val="00035A39"/>
    <w:rsid w:val="000C3C8A"/>
    <w:rsid w:val="002217DF"/>
    <w:rsid w:val="00323E15"/>
    <w:rsid w:val="00384432"/>
    <w:rsid w:val="004B3987"/>
    <w:rsid w:val="00664514"/>
    <w:rsid w:val="00771531"/>
    <w:rsid w:val="008104EE"/>
    <w:rsid w:val="00821ADA"/>
    <w:rsid w:val="00835365"/>
    <w:rsid w:val="00924EA7"/>
    <w:rsid w:val="009C769F"/>
    <w:rsid w:val="009D6DAD"/>
    <w:rsid w:val="00B1380C"/>
    <w:rsid w:val="00C433F7"/>
    <w:rsid w:val="00E04394"/>
    <w:rsid w:val="00E204C4"/>
    <w:rsid w:val="00E94232"/>
    <w:rsid w:val="00F36BC0"/>
    <w:rsid w:val="00FA71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538E"/>
  <w15:chartTrackingRefBased/>
  <w15:docId w15:val="{1847062E-4B86-4D3D-A1AB-643AE42C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AD"/>
    <w:pPr>
      <w:spacing w:after="120" w:line="360" w:lineRule="auto"/>
      <w:ind w:firstLine="720"/>
    </w:pPr>
    <w:rPr>
      <w:rFonts w:asciiTheme="majorHAnsi" w:eastAsia="Times New Roman" w:hAnsiTheme="majorHAnsi" w:cstheme="majorHAnsi"/>
      <w:color w:val="000000"/>
      <w:kern w:val="0"/>
      <w:lang w:eastAsia="en-GB"/>
      <w14:ligatures w14:val="none"/>
    </w:rPr>
  </w:style>
  <w:style w:type="paragraph" w:styleId="Heading1">
    <w:name w:val="heading 1"/>
    <w:basedOn w:val="Normal"/>
    <w:next w:val="Normal"/>
    <w:link w:val="Heading1Char"/>
    <w:uiPriority w:val="9"/>
    <w:qFormat/>
    <w:rsid w:val="009D6DAD"/>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DAD"/>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DAD"/>
    <w:rPr>
      <w:rFonts w:eastAsiaTheme="majorEastAsia" w:cstheme="majorBidi"/>
      <w:color w:val="272727" w:themeColor="text1" w:themeTint="D8"/>
    </w:rPr>
  </w:style>
  <w:style w:type="paragraph" w:styleId="Title">
    <w:name w:val="Title"/>
    <w:basedOn w:val="Normal"/>
    <w:next w:val="Normal"/>
    <w:link w:val="TitleChar"/>
    <w:uiPriority w:val="10"/>
    <w:qFormat/>
    <w:rsid w:val="009D6DAD"/>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DA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DAD"/>
    <w:pPr>
      <w:spacing w:before="160"/>
      <w:jc w:val="center"/>
    </w:pPr>
    <w:rPr>
      <w:i/>
      <w:iCs/>
      <w:color w:val="404040" w:themeColor="text1" w:themeTint="BF"/>
    </w:rPr>
  </w:style>
  <w:style w:type="character" w:customStyle="1" w:styleId="QuoteChar">
    <w:name w:val="Quote Char"/>
    <w:basedOn w:val="DefaultParagraphFont"/>
    <w:link w:val="Quote"/>
    <w:uiPriority w:val="29"/>
    <w:rsid w:val="009D6DAD"/>
    <w:rPr>
      <w:i/>
      <w:iCs/>
      <w:color w:val="404040" w:themeColor="text1" w:themeTint="BF"/>
    </w:rPr>
  </w:style>
  <w:style w:type="paragraph" w:styleId="ListParagraph">
    <w:name w:val="List Paragraph"/>
    <w:basedOn w:val="Normal"/>
    <w:uiPriority w:val="34"/>
    <w:qFormat/>
    <w:rsid w:val="009D6DAD"/>
    <w:pPr>
      <w:ind w:left="720"/>
      <w:contextualSpacing/>
    </w:pPr>
  </w:style>
  <w:style w:type="character" w:styleId="IntenseEmphasis">
    <w:name w:val="Intense Emphasis"/>
    <w:basedOn w:val="DefaultParagraphFont"/>
    <w:uiPriority w:val="21"/>
    <w:qFormat/>
    <w:rsid w:val="009D6DAD"/>
    <w:rPr>
      <w:i/>
      <w:iCs/>
      <w:color w:val="0F4761" w:themeColor="accent1" w:themeShade="BF"/>
    </w:rPr>
  </w:style>
  <w:style w:type="paragraph" w:styleId="IntenseQuote">
    <w:name w:val="Intense Quote"/>
    <w:basedOn w:val="Normal"/>
    <w:next w:val="Normal"/>
    <w:link w:val="IntenseQuoteChar"/>
    <w:uiPriority w:val="30"/>
    <w:qFormat/>
    <w:rsid w:val="009D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DAD"/>
    <w:rPr>
      <w:i/>
      <w:iCs/>
      <w:color w:val="0F4761" w:themeColor="accent1" w:themeShade="BF"/>
    </w:rPr>
  </w:style>
  <w:style w:type="character" w:styleId="IntenseReference">
    <w:name w:val="Intense Reference"/>
    <w:basedOn w:val="DefaultParagraphFont"/>
    <w:uiPriority w:val="32"/>
    <w:qFormat/>
    <w:rsid w:val="009D6DAD"/>
    <w:rPr>
      <w:b/>
      <w:bCs/>
      <w:smallCaps/>
      <w:color w:val="0F4761" w:themeColor="accent1" w:themeShade="BF"/>
      <w:spacing w:val="5"/>
    </w:rPr>
  </w:style>
  <w:style w:type="paragraph" w:styleId="Header">
    <w:name w:val="header"/>
    <w:basedOn w:val="Normal"/>
    <w:link w:val="HeaderChar"/>
    <w:uiPriority w:val="99"/>
    <w:unhideWhenUsed/>
    <w:rsid w:val="009D6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DAD"/>
    <w:rPr>
      <w:rFonts w:asciiTheme="majorHAnsi" w:eastAsia="Times New Roman" w:hAnsiTheme="majorHAnsi" w:cstheme="majorHAnsi"/>
      <w:color w:val="000000"/>
      <w:kern w:val="0"/>
      <w:lang w:eastAsia="en-GB"/>
      <w14:ligatures w14:val="none"/>
    </w:rPr>
  </w:style>
  <w:style w:type="paragraph" w:styleId="Footer">
    <w:name w:val="footer"/>
    <w:basedOn w:val="Normal"/>
    <w:link w:val="FooterChar"/>
    <w:uiPriority w:val="99"/>
    <w:unhideWhenUsed/>
    <w:rsid w:val="009D6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DAD"/>
    <w:rPr>
      <w:rFonts w:asciiTheme="majorHAnsi" w:eastAsia="Times New Roman" w:hAnsiTheme="majorHAnsi" w:cstheme="majorHAns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Heimlick</dc:creator>
  <cp:keywords/>
  <dc:description/>
  <cp:lastModifiedBy>Micheal Heimlick</cp:lastModifiedBy>
  <cp:revision>9</cp:revision>
  <dcterms:created xsi:type="dcterms:W3CDTF">2024-07-08T00:49:00Z</dcterms:created>
  <dcterms:modified xsi:type="dcterms:W3CDTF">2025-08-03T18:04:00Z</dcterms:modified>
</cp:coreProperties>
</file>